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06DA59">
      <w:pPr>
        <w:keepNext w:val="0"/>
        <w:keepLines w:val="0"/>
        <w:pageBreakBefore w:val="0"/>
        <w:widowControl w:val="0"/>
        <w:kinsoku/>
        <w:wordWrap w:val="0"/>
        <w:overflowPunct/>
        <w:topLinePunct w:val="0"/>
        <w:autoSpaceDE/>
        <w:autoSpaceDN/>
        <w:bidi w:val="0"/>
        <w:adjustRightInd w:val="0"/>
        <w:snapToGrid w:val="0"/>
        <w:spacing w:line="360"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第五章  政府采购合同</w:t>
      </w:r>
    </w:p>
    <w:p w14:paraId="3B87E8EE">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p>
    <w:p w14:paraId="651E66D2">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采购人：               （以下简称甲方）    </w:t>
      </w:r>
    </w:p>
    <w:p w14:paraId="137CB7C3">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中标方：               （以下简称乙方）</w:t>
      </w:r>
    </w:p>
    <w:p w14:paraId="60E95BC0">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根据《中华人民共和国政府采购法》、《中华人民共和国民法典》之规定，本合同当事人在平等、自愿基础上，经协商一致，同意按下述条款和条件签署本合同(以下为合同基本格式，签约各方根据釆购项目具体情况对条款细化补充)。</w:t>
      </w:r>
    </w:p>
    <w:p w14:paraId="727C76F6">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第一条 项目名称、</w:t>
      </w:r>
      <w:r>
        <w:rPr>
          <w:rFonts w:hint="eastAsia" w:ascii="宋体" w:hAnsi="宋体" w:cs="宋体"/>
          <w:bCs/>
          <w:color w:val="auto"/>
          <w:sz w:val="21"/>
          <w:szCs w:val="21"/>
          <w:lang w:val="en-US" w:eastAsia="zh-CN"/>
        </w:rPr>
        <w:t>采购内容、</w:t>
      </w:r>
      <w:r>
        <w:rPr>
          <w:rFonts w:hint="eastAsia" w:ascii="宋体" w:hAnsi="宋体" w:eastAsia="宋体" w:cs="宋体"/>
          <w:bCs/>
          <w:color w:val="auto"/>
          <w:sz w:val="21"/>
          <w:szCs w:val="21"/>
        </w:rPr>
        <w:t>服务内容及合同价。</w:t>
      </w:r>
    </w:p>
    <w:p w14:paraId="678816CA">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第二条 服务地点（或交付地点）、服务期限（或</w:t>
      </w:r>
      <w:r>
        <w:rPr>
          <w:rFonts w:hint="eastAsia" w:ascii="宋体" w:hAnsi="宋体" w:cs="宋体"/>
          <w:bCs/>
          <w:color w:val="auto"/>
          <w:sz w:val="21"/>
          <w:szCs w:val="21"/>
          <w:lang w:val="en-US" w:eastAsia="zh-CN"/>
        </w:rPr>
        <w:t>交付</w:t>
      </w:r>
      <w:r>
        <w:rPr>
          <w:rFonts w:hint="eastAsia" w:ascii="宋体" w:hAnsi="宋体" w:eastAsia="宋体" w:cs="宋体"/>
          <w:bCs/>
          <w:color w:val="auto"/>
          <w:sz w:val="21"/>
          <w:szCs w:val="21"/>
        </w:rPr>
        <w:t>时间、合同履行期限）。</w:t>
      </w:r>
    </w:p>
    <w:p w14:paraId="6840F779">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第三条 质量标准和要求：乙方所出售标的物的质量标准按照国家标准或行业标准或企业标准确定。没有国家标准、行业标准和企业标准的，按照通常标准或者符合合同目的的特定标准确定。</w:t>
      </w:r>
    </w:p>
    <w:p w14:paraId="1185EFA5">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第四条  权利瑕疵担保</w:t>
      </w:r>
    </w:p>
    <w:p w14:paraId="318DCC0C">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4．1 乙方保证对其出售的标的物享有合法的权利；</w:t>
      </w:r>
    </w:p>
    <w:p w14:paraId="28BC79C1">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4．2 乙方应保证在其出售的标的物上不存在任何未曾向甲方透露的担保物权，如抵押权、质押权、留置权等；</w:t>
      </w:r>
    </w:p>
    <w:p w14:paraId="49A0F2AA">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4．3 乙方应保证其所出售的标的物没有侵犯任何第三人的知识产权和商业秘密等权利。</w:t>
      </w:r>
    </w:p>
    <w:p w14:paraId="32340D80">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4．4 如甲方使用该标的物构成上述侵权的，则由乙方承担全部责任。</w:t>
      </w:r>
    </w:p>
    <w:p w14:paraId="1C0EEB02">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第五条  甲方权利和义务</w:t>
      </w:r>
    </w:p>
    <w:p w14:paraId="05BC9646">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第六条  乙方权利与义务</w:t>
      </w:r>
    </w:p>
    <w:p w14:paraId="405E9D53">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第七条  验收要求（或考核要求）</w:t>
      </w:r>
    </w:p>
    <w:p w14:paraId="7EAE7089">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第八条  付款</w:t>
      </w:r>
    </w:p>
    <w:p w14:paraId="3D8FEE28">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8．1 本合同以人民币付款。</w:t>
      </w:r>
    </w:p>
    <w:p w14:paraId="69816A2D">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8．2 具体的付款条件、方式与期限</w:t>
      </w:r>
    </w:p>
    <w:p w14:paraId="773881B3">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第九条  合同转让和分包</w:t>
      </w:r>
    </w:p>
    <w:p w14:paraId="7DC7280D">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9. 1 乙方不得全部或部分转让合同。除甲方事先书面同意外，不得分包其应履行的合同义务。经采购人同意，中标、成交供应商可以依法采取分包方式履行合同。</w:t>
      </w:r>
    </w:p>
    <w:p w14:paraId="46623696">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9.2政府采购合同分包履行的，中标、成交供应商就采购项目和分包项目向采购人负责，分包供应商就分包项目承担责任。</w:t>
      </w:r>
    </w:p>
    <w:p w14:paraId="471CC9B8">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第十条  违约责任</w:t>
      </w:r>
    </w:p>
    <w:p w14:paraId="09FD5D43">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第十一条 解决争议的方法</w:t>
      </w:r>
    </w:p>
    <w:p w14:paraId="41781E68">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11.1合同各方应通过友好协商，解决在执行本合同过程中所发生的或与本合同有关的一切争端。</w:t>
      </w:r>
    </w:p>
    <w:p w14:paraId="59E04B83">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11.2 如从协商开始十天内仍不能解决，可以向</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提请调解。</w:t>
      </w:r>
    </w:p>
    <w:p w14:paraId="3AFBB22F">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11.3调解不成则提交海口市仲裁委员会根据其仲裁规则和程序进行仲裁。</w:t>
      </w:r>
      <w:bookmarkStart w:id="6" w:name="_GoBack"/>
      <w:bookmarkEnd w:id="6"/>
    </w:p>
    <w:p w14:paraId="57B04C4F">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11.4如仲裁事项不影响合同</w:t>
      </w:r>
      <w:r>
        <w:rPr>
          <w:rFonts w:hint="eastAsia" w:ascii="宋体" w:hAnsi="宋体" w:eastAsia="宋体" w:cs="宋体"/>
          <w:bCs/>
          <w:color w:val="auto"/>
          <w:sz w:val="21"/>
          <w:szCs w:val="21"/>
          <w:lang w:eastAsia="zh-CN"/>
        </w:rPr>
        <w:t>其他</w:t>
      </w:r>
      <w:r>
        <w:rPr>
          <w:rFonts w:hint="eastAsia" w:ascii="宋体" w:hAnsi="宋体" w:eastAsia="宋体" w:cs="宋体"/>
          <w:bCs/>
          <w:color w:val="auto"/>
          <w:sz w:val="21"/>
          <w:szCs w:val="21"/>
        </w:rPr>
        <w:t>部分的履行，则在仲裁期间，除正在进行仲裁的部分外，本合同的</w:t>
      </w:r>
      <w:r>
        <w:rPr>
          <w:rFonts w:hint="eastAsia" w:ascii="宋体" w:hAnsi="宋体" w:eastAsia="宋体" w:cs="宋体"/>
          <w:bCs/>
          <w:color w:val="auto"/>
          <w:sz w:val="21"/>
          <w:szCs w:val="21"/>
          <w:lang w:eastAsia="zh-CN"/>
        </w:rPr>
        <w:t>其他</w:t>
      </w:r>
      <w:r>
        <w:rPr>
          <w:rFonts w:hint="eastAsia" w:ascii="宋体" w:hAnsi="宋体" w:eastAsia="宋体" w:cs="宋体"/>
          <w:bCs/>
          <w:color w:val="auto"/>
          <w:sz w:val="21"/>
          <w:szCs w:val="21"/>
        </w:rPr>
        <w:t>部分应继续执行。</w:t>
      </w:r>
    </w:p>
    <w:p w14:paraId="3D0953A4">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第十二条  不可抗力</w:t>
      </w:r>
    </w:p>
    <w:p w14:paraId="140A7E33">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12．1 如果合同各方因不可抗力而导致合同实施延误或不能履行合同义务的话，不应该承担误期赔偿或不能履行合同义务的责任。</w:t>
      </w:r>
    </w:p>
    <w:p w14:paraId="4D085642">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12．2 本条所述的“不可抗力”系指那些双方不可预见、不可避免、不可克服的事件，但不包括双方的违约或疏忽。这些事件包括但不限于：战争、严重火灾、洪水、台风、地震、国家政策的重大变化，以及</w:t>
      </w:r>
      <w:r>
        <w:rPr>
          <w:rFonts w:hint="eastAsia" w:ascii="宋体" w:hAnsi="宋体" w:eastAsia="宋体" w:cs="宋体"/>
          <w:bCs/>
          <w:color w:val="auto"/>
          <w:sz w:val="21"/>
          <w:szCs w:val="21"/>
          <w:lang w:eastAsia="zh-CN"/>
        </w:rPr>
        <w:t>其他</w:t>
      </w:r>
      <w:r>
        <w:rPr>
          <w:rFonts w:hint="eastAsia" w:ascii="宋体" w:hAnsi="宋体" w:eastAsia="宋体" w:cs="宋体"/>
          <w:bCs/>
          <w:color w:val="auto"/>
          <w:sz w:val="21"/>
          <w:szCs w:val="21"/>
        </w:rPr>
        <w:t>双方商定的其他事件。</w:t>
      </w:r>
    </w:p>
    <w:p w14:paraId="6FF26B7C">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12．3 在不可抗力事件发生后，当事方应尽快以书面形式将不可抗力的情况和原因通知对方。合同各方应尽实际可能继续履行合同义务，并积极寻求采取合理的方案履行不受不可抗力影响的其他事项。合同各方应通过友好协商在合理的时间内达成进一步履行合同的协议。</w:t>
      </w:r>
    </w:p>
    <w:p w14:paraId="55955A2A">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第十三条  合同生效</w:t>
      </w:r>
    </w:p>
    <w:p w14:paraId="42231810">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13．1本合同自双方签字及盖章之日起生效。</w:t>
      </w:r>
      <w:bookmarkStart w:id="0" w:name="_Toc246826142"/>
      <w:bookmarkStart w:id="1" w:name="_Toc246825837"/>
    </w:p>
    <w:p w14:paraId="79BA2CB3">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rPr>
        <w:t>13.2本合同一式</w:t>
      </w:r>
      <w:r>
        <w:rPr>
          <w:rFonts w:hint="eastAsia" w:ascii="宋体" w:hAnsi="宋体" w:cs="宋体"/>
          <w:bCs/>
          <w:color w:val="auto"/>
          <w:sz w:val="21"/>
          <w:szCs w:val="21"/>
          <w:u w:val="single"/>
          <w:lang w:val="en-US" w:eastAsia="zh-CN"/>
        </w:rPr>
        <w:t xml:space="preserve">     </w:t>
      </w:r>
      <w:r>
        <w:rPr>
          <w:rFonts w:hint="eastAsia" w:ascii="宋体" w:hAnsi="宋体" w:eastAsia="宋体" w:cs="宋体"/>
          <w:bCs/>
          <w:color w:val="auto"/>
          <w:sz w:val="21"/>
          <w:szCs w:val="21"/>
        </w:rPr>
        <w:t>份，甲乙双方各</w:t>
      </w:r>
      <w:r>
        <w:rPr>
          <w:rFonts w:hint="eastAsia" w:ascii="宋体" w:hAnsi="宋体" w:cs="宋体"/>
          <w:bCs/>
          <w:color w:val="auto"/>
          <w:sz w:val="21"/>
          <w:szCs w:val="21"/>
          <w:u w:val="single"/>
          <w:lang w:val="en-US" w:eastAsia="zh-CN"/>
        </w:rPr>
        <w:t xml:space="preserve">    </w:t>
      </w:r>
      <w:r>
        <w:rPr>
          <w:rFonts w:hint="eastAsia" w:ascii="宋体" w:hAnsi="宋体" w:eastAsia="宋体" w:cs="宋体"/>
          <w:bCs/>
          <w:color w:val="auto"/>
          <w:sz w:val="21"/>
          <w:szCs w:val="21"/>
        </w:rPr>
        <w:t>份，财政部门</w:t>
      </w:r>
      <w:r>
        <w:rPr>
          <w:rFonts w:hint="eastAsia" w:ascii="宋体" w:hAnsi="宋体" w:cs="宋体"/>
          <w:bCs/>
          <w:color w:val="auto"/>
          <w:sz w:val="21"/>
          <w:szCs w:val="21"/>
          <w:lang w:val="en-US" w:eastAsia="zh-CN"/>
        </w:rPr>
        <w:t>存档</w:t>
      </w:r>
      <w:r>
        <w:rPr>
          <w:rFonts w:hint="eastAsia" w:ascii="宋体" w:hAnsi="宋体" w:cs="宋体"/>
          <w:bCs/>
          <w:color w:val="auto"/>
          <w:sz w:val="21"/>
          <w:szCs w:val="21"/>
          <w:u w:val="single"/>
          <w:lang w:val="en-US" w:eastAsia="zh-CN"/>
        </w:rPr>
        <w:t xml:space="preserve">     </w:t>
      </w:r>
      <w:r>
        <w:rPr>
          <w:rFonts w:hint="eastAsia" w:ascii="宋体" w:hAnsi="宋体" w:cs="宋体"/>
          <w:bCs/>
          <w:color w:val="auto"/>
          <w:sz w:val="21"/>
          <w:szCs w:val="21"/>
          <w:u w:val="none"/>
          <w:lang w:val="en-US" w:eastAsia="zh-CN"/>
        </w:rPr>
        <w:t>份</w:t>
      </w:r>
      <w:r>
        <w:rPr>
          <w:rFonts w:hint="eastAsia" w:ascii="宋体" w:hAnsi="宋体" w:eastAsia="宋体" w:cs="宋体"/>
          <w:bCs/>
          <w:color w:val="auto"/>
          <w:sz w:val="21"/>
          <w:szCs w:val="21"/>
        </w:rPr>
        <w:t>和海口市政府采购中心存档</w:t>
      </w:r>
      <w:r>
        <w:rPr>
          <w:rFonts w:hint="eastAsia" w:ascii="宋体" w:hAnsi="宋体" w:cs="宋体"/>
          <w:bCs/>
          <w:color w:val="auto"/>
          <w:sz w:val="21"/>
          <w:szCs w:val="21"/>
          <w:u w:val="single"/>
          <w:lang w:val="en-US" w:eastAsia="zh-CN"/>
        </w:rPr>
        <w:t xml:space="preserve">    </w:t>
      </w:r>
      <w:r>
        <w:rPr>
          <w:rFonts w:hint="eastAsia" w:ascii="宋体" w:hAnsi="宋体" w:eastAsia="宋体" w:cs="宋体"/>
          <w:bCs/>
          <w:color w:val="auto"/>
          <w:sz w:val="21"/>
          <w:szCs w:val="21"/>
        </w:rPr>
        <w:t>份。</w:t>
      </w:r>
      <w:bookmarkEnd w:id="0"/>
      <w:bookmarkEnd w:id="1"/>
      <w:r>
        <w:rPr>
          <w:rFonts w:hint="eastAsia" w:ascii="宋体" w:hAnsi="宋体" w:cs="宋体"/>
          <w:bCs/>
          <w:color w:val="auto"/>
          <w:sz w:val="21"/>
          <w:szCs w:val="21"/>
          <w:lang w:val="en-US" w:eastAsia="zh-CN"/>
        </w:rPr>
        <w:t xml:space="preserve"> </w:t>
      </w:r>
    </w:p>
    <w:p w14:paraId="7D1E309E">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第十四条  合同附件</w:t>
      </w:r>
    </w:p>
    <w:p w14:paraId="1ABA361F">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14. 1 本合同附件包括：</w:t>
      </w:r>
      <w:bookmarkStart w:id="2" w:name="_Toc246825820"/>
      <w:bookmarkStart w:id="3" w:name="_Toc246826125"/>
      <w:r>
        <w:rPr>
          <w:rFonts w:hint="eastAsia" w:ascii="宋体" w:hAnsi="宋体" w:eastAsia="宋体" w:cs="宋体"/>
          <w:bCs/>
          <w:color w:val="auto"/>
          <w:sz w:val="21"/>
          <w:szCs w:val="21"/>
        </w:rPr>
        <w:t>本项目的采购文件、中标（成交）方投标文件、中标（成交）通知书</w:t>
      </w:r>
      <w:bookmarkEnd w:id="2"/>
      <w:bookmarkEnd w:id="3"/>
      <w:bookmarkStart w:id="4" w:name="_Toc246825823"/>
      <w:bookmarkStart w:id="5" w:name="_Toc246826128"/>
      <w:r>
        <w:rPr>
          <w:rFonts w:hint="eastAsia" w:ascii="宋体" w:hAnsi="宋体" w:eastAsia="宋体" w:cs="宋体"/>
          <w:bCs/>
          <w:color w:val="auto"/>
          <w:sz w:val="21"/>
          <w:szCs w:val="21"/>
        </w:rPr>
        <w:t>等，本合同附件与合同具有同等效力。</w:t>
      </w:r>
    </w:p>
    <w:bookmarkEnd w:id="4"/>
    <w:bookmarkEnd w:id="5"/>
    <w:p w14:paraId="3B042DA9">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14.2  本合同格式未尽事宜可签订补充协议，补充协议具有同等法律效力。</w:t>
      </w:r>
    </w:p>
    <w:p w14:paraId="103EBF3C">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14.3  合同文件应能相互解释，互为说明。若合同文件之间有不明确或不一致之处，以合同约定次序在后者为准。</w:t>
      </w:r>
    </w:p>
    <w:p w14:paraId="7F0BF335">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签约各方：</w:t>
      </w:r>
    </w:p>
    <w:p w14:paraId="12663005">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
          <w:color w:val="auto"/>
          <w:sz w:val="21"/>
          <w:szCs w:val="21"/>
        </w:rPr>
      </w:pPr>
      <w:r>
        <w:rPr>
          <w:rFonts w:hint="eastAsia" w:ascii="宋体" w:hAnsi="宋体" w:eastAsia="宋体" w:cs="宋体"/>
          <w:bCs/>
          <w:color w:val="auto"/>
          <w:sz w:val="21"/>
          <w:szCs w:val="21"/>
        </w:rPr>
        <w:t>签约时间：</w:t>
      </w:r>
    </w:p>
    <w:p w14:paraId="7E004D75">
      <w:pPr>
        <w:keepNext w:val="0"/>
        <w:keepLines w:val="0"/>
        <w:pageBreakBefore w:val="0"/>
        <w:widowControl w:val="0"/>
        <w:kinsoku/>
        <w:wordWrap w:val="0"/>
        <w:overflowPunct/>
        <w:topLinePunct w:val="0"/>
        <w:autoSpaceDE/>
        <w:autoSpaceDN/>
        <w:bidi w:val="0"/>
        <w:adjustRightInd w:val="0"/>
        <w:snapToGrid w:val="0"/>
        <w:spacing w:line="360" w:lineRule="auto"/>
        <w:jc w:val="center"/>
        <w:textAlignment w:val="auto"/>
        <w:rPr>
          <w:rFonts w:hint="eastAsia" w:ascii="宋体" w:hAnsi="宋体" w:eastAsia="宋体" w:cs="宋体"/>
          <w:b/>
          <w:color w:val="auto"/>
          <w:sz w:val="21"/>
          <w:szCs w:val="21"/>
        </w:rPr>
      </w:pPr>
    </w:p>
    <w:p w14:paraId="3DF10C78">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注：以上政府采购合同内容仅供参考，最后以甲乙双方签订的采购合同为准。</w:t>
      </w:r>
    </w:p>
    <w:p w14:paraId="6E91F2F4">
      <w:pPr>
        <w:keepNext w:val="0"/>
        <w:keepLines w:val="0"/>
        <w:pageBreakBefore w:val="0"/>
        <w:widowControl w:val="0"/>
        <w:kinsoku/>
        <w:overflowPunct/>
        <w:topLinePunct w:val="0"/>
        <w:autoSpaceDE/>
        <w:autoSpaceDN/>
        <w:bidi w:val="0"/>
        <w:spacing w:line="36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56C59"/>
    <w:rsid w:val="0F456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2025-05-13T03:22:00Z</dcterms:created>
  <dc:creator>1</dc:creator>
  <cp:lastModifiedBy>1</cp:lastModifiedBy>
  <dcterms:modified xsi:type="dcterms:W3CDTF">2025-05-13T03:32:46Z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EC863B9A0CF4419B87A559BBA0C827A0_11</vt:lpwstr>
  </property>
</Properties>
</file>